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64E0DC" w14:textId="77777777" w:rsidR="00F56863" w:rsidRPr="00F56863" w:rsidRDefault="00F56863" w:rsidP="00F56863">
      <w:pPr>
        <w:jc w:val="center"/>
        <w:outlineLvl w:val="0"/>
        <w:rPr>
          <w:b/>
          <w:sz w:val="28"/>
          <w:szCs w:val="28"/>
          <w:lang w:val="nl-NL"/>
        </w:rPr>
      </w:pPr>
      <w:r w:rsidRPr="00F56863">
        <w:rPr>
          <w:b/>
          <w:sz w:val="28"/>
          <w:szCs w:val="28"/>
          <w:lang w:val="nl-NL"/>
        </w:rPr>
        <w:t>Phần 2. YÊU CẦU VỀ KỸ THUẬT</w:t>
      </w:r>
    </w:p>
    <w:p w14:paraId="5C135354" w14:textId="77777777" w:rsidR="00F56863" w:rsidRPr="00F56863" w:rsidRDefault="00F56863" w:rsidP="00F56863">
      <w:pPr>
        <w:widowControl w:val="0"/>
        <w:spacing w:before="120" w:after="120" w:line="264" w:lineRule="auto"/>
        <w:jc w:val="center"/>
        <w:outlineLvl w:val="1"/>
        <w:rPr>
          <w:sz w:val="28"/>
          <w:szCs w:val="28"/>
          <w:lang w:val="nl-NL"/>
        </w:rPr>
      </w:pPr>
      <w:r w:rsidRPr="00F56863">
        <w:rPr>
          <w:b/>
          <w:sz w:val="28"/>
          <w:szCs w:val="28"/>
          <w:lang w:val="nl-NL"/>
        </w:rPr>
        <w:t>Chương V. YÊU CẦU VỀ KỸ THUẬT</w:t>
      </w:r>
    </w:p>
    <w:p w14:paraId="6C709DA5" w14:textId="77777777" w:rsidR="00F56863" w:rsidRPr="00F56863" w:rsidRDefault="00F56863" w:rsidP="00F56863">
      <w:pPr>
        <w:pStyle w:val="Subtitle"/>
        <w:rPr>
          <w:rFonts w:ascii="Times New Roman" w:hAnsi="Times New Roman" w:cs="Times New Roman"/>
          <w:sz w:val="20"/>
          <w:szCs w:val="32"/>
          <w:lang w:val="nl-NL"/>
        </w:rPr>
      </w:pPr>
    </w:p>
    <w:p w14:paraId="375CC4DE" w14:textId="77777777" w:rsidR="00F56863" w:rsidRPr="00F56863" w:rsidRDefault="00F56863" w:rsidP="00F56863">
      <w:pPr>
        <w:pStyle w:val="HeaderSectionVI"/>
        <w:widowControl w:val="0"/>
        <w:spacing w:after="120" w:line="264" w:lineRule="auto"/>
        <w:ind w:firstLine="709"/>
        <w:jc w:val="both"/>
        <w:rPr>
          <w:sz w:val="28"/>
          <w:szCs w:val="28"/>
          <w:lang w:val="nl-NL"/>
        </w:rPr>
      </w:pPr>
      <w:r w:rsidRPr="00F56863">
        <w:rPr>
          <w:sz w:val="28"/>
          <w:szCs w:val="28"/>
          <w:lang w:val="nl-NL"/>
        </w:rPr>
        <w:t>Mục 1. Yêu cầu về kỹ thuật</w:t>
      </w:r>
    </w:p>
    <w:p w14:paraId="7CF95149" w14:textId="77777777" w:rsidR="00F56863" w:rsidRPr="00F56863" w:rsidRDefault="00F56863" w:rsidP="00F56863">
      <w:pPr>
        <w:widowControl w:val="0"/>
        <w:spacing w:before="120" w:after="120" w:line="264" w:lineRule="auto"/>
        <w:ind w:firstLine="709"/>
        <w:rPr>
          <w:b/>
          <w:sz w:val="28"/>
          <w:szCs w:val="28"/>
          <w:lang w:val="nl-NL"/>
        </w:rPr>
      </w:pPr>
      <w:r w:rsidRPr="00F56863">
        <w:rPr>
          <w:b/>
          <w:sz w:val="28"/>
          <w:szCs w:val="28"/>
          <w:lang w:val="nl-NL"/>
        </w:rPr>
        <w:t>1. Giới thiệu chung về dự án/</w:t>
      </w:r>
      <w:r w:rsidRPr="00F56863">
        <w:rPr>
          <w:b/>
          <w:sz w:val="28"/>
          <w:szCs w:val="28"/>
        </w:rPr>
        <w:t>dự toán mua sắm</w:t>
      </w:r>
      <w:r w:rsidRPr="00F56863">
        <w:rPr>
          <w:b/>
          <w:sz w:val="28"/>
          <w:szCs w:val="28"/>
          <w:lang w:val="nl-NL"/>
        </w:rPr>
        <w:t>, gói thầu</w:t>
      </w:r>
    </w:p>
    <w:p w14:paraId="03B05928" w14:textId="77777777" w:rsidR="00F56863" w:rsidRPr="00F56863" w:rsidRDefault="00F56863" w:rsidP="00F56863">
      <w:pPr>
        <w:widowControl w:val="0"/>
        <w:tabs>
          <w:tab w:val="left" w:pos="0"/>
        </w:tabs>
        <w:rPr>
          <w:rFonts w:eastAsia="MS Gothic"/>
          <w:kern w:val="2"/>
          <w:sz w:val="28"/>
          <w:szCs w:val="28"/>
          <w:lang w:eastAsia="ja-JP"/>
        </w:rPr>
      </w:pPr>
      <w:r w:rsidRPr="00F56863">
        <w:rPr>
          <w:rFonts w:eastAsia="MS Gothic"/>
          <w:kern w:val="2"/>
          <w:sz w:val="28"/>
          <w:szCs w:val="28"/>
          <w:lang w:val="nl-NL" w:eastAsia="ja-JP"/>
        </w:rPr>
        <w:t xml:space="preserve">    </w:t>
      </w:r>
      <w:r w:rsidRPr="00F56863">
        <w:rPr>
          <w:rFonts w:eastAsia="MS Gothic"/>
          <w:kern w:val="2"/>
          <w:sz w:val="28"/>
          <w:szCs w:val="28"/>
          <w:lang w:val="nl-NL" w:eastAsia="ja-JP"/>
        </w:rPr>
        <w:tab/>
      </w:r>
      <w:r w:rsidRPr="00F56863">
        <w:rPr>
          <w:sz w:val="28"/>
          <w:szCs w:val="28"/>
          <w:lang w:val="nl-NL"/>
        </w:rPr>
        <w:t xml:space="preserve">- Đây là gói thầu mua sắm hàng hoá, lựa chọn nhà thầu bằng hình thức đấu thầu rộng rãi qua mạng trong nước, </w:t>
      </w:r>
      <w:r w:rsidRPr="00F56863">
        <w:rPr>
          <w:rFonts w:eastAsia="MS Gothic"/>
          <w:kern w:val="2"/>
          <w:sz w:val="28"/>
          <w:szCs w:val="28"/>
          <w:lang w:val="nl-NL" w:eastAsia="ja-JP"/>
        </w:rPr>
        <w:t xml:space="preserve">sử dụng nguồn vốn </w:t>
      </w:r>
      <w:r w:rsidRPr="00F56863">
        <w:rPr>
          <w:rFonts w:eastAsia="MS Gothic"/>
          <w:kern w:val="2"/>
          <w:sz w:val="28"/>
          <w:szCs w:val="28"/>
          <w:lang w:eastAsia="ja-JP"/>
        </w:rPr>
        <w:t>Chi phí SCL thuộc kế hoạch sản xuất kinh doanh điện năm 2026 do Tập đoàn Điện lực Việt Nam cấp.</w:t>
      </w:r>
    </w:p>
    <w:p w14:paraId="1F58FBEC" w14:textId="77777777" w:rsidR="00F56863" w:rsidRPr="00F56863" w:rsidRDefault="00F56863" w:rsidP="00F56863">
      <w:pPr>
        <w:rPr>
          <w:sz w:val="28"/>
          <w:szCs w:val="28"/>
        </w:rPr>
      </w:pPr>
      <w:r w:rsidRPr="00F56863">
        <w:rPr>
          <w:rFonts w:eastAsia="MS Gothic"/>
          <w:kern w:val="2"/>
          <w:sz w:val="28"/>
          <w:szCs w:val="28"/>
          <w:lang w:val="nl-NL" w:eastAsia="ja-JP"/>
        </w:rPr>
        <w:t xml:space="preserve">   </w:t>
      </w:r>
      <w:r w:rsidRPr="00F56863">
        <w:rPr>
          <w:rFonts w:eastAsia="MS Gothic"/>
          <w:kern w:val="2"/>
          <w:sz w:val="28"/>
          <w:szCs w:val="28"/>
          <w:lang w:val="nl-NL" w:eastAsia="ja-JP"/>
        </w:rPr>
        <w:tab/>
        <w:t xml:space="preserve">- Nội dung: </w:t>
      </w:r>
      <w:r w:rsidRPr="00F56863">
        <w:rPr>
          <w:rFonts w:eastAsiaTheme="majorEastAsia"/>
          <w:sz w:val="28"/>
          <w:szCs w:val="28"/>
        </w:rPr>
        <w:t>Cung cấp Đồng hồ chỉ thị mức dầu bình dầu phụ máy biến áp và bình dầu phụ hộp nối KTBD</w:t>
      </w:r>
      <w:r w:rsidRPr="00F56863">
        <w:rPr>
          <w:sz w:val="28"/>
          <w:szCs w:val="28"/>
        </w:rPr>
        <w:t xml:space="preserve"> phục vụ công tác sửa chữa lớn năm 2026 của Nhà máy Thủy điện Hòa Bình</w:t>
      </w:r>
      <w:r w:rsidRPr="00F56863">
        <w:rPr>
          <w:sz w:val="28"/>
          <w:szCs w:val="28"/>
          <w:lang w:val="nl-NL"/>
        </w:rPr>
        <w:t>.</w:t>
      </w:r>
    </w:p>
    <w:p w14:paraId="33C53C8A" w14:textId="77777777" w:rsidR="00F56863" w:rsidRPr="00F56863" w:rsidRDefault="00F56863" w:rsidP="00F56863">
      <w:pPr>
        <w:widowControl w:val="0"/>
        <w:tabs>
          <w:tab w:val="left" w:pos="0"/>
        </w:tabs>
        <w:spacing w:before="120" w:after="25" w:line="276" w:lineRule="auto"/>
        <w:rPr>
          <w:sz w:val="28"/>
          <w:szCs w:val="28"/>
          <w:lang w:val="nl-NL"/>
        </w:rPr>
      </w:pPr>
      <w:r w:rsidRPr="00F56863">
        <w:rPr>
          <w:sz w:val="28"/>
          <w:szCs w:val="28"/>
          <w:lang w:val="nl-NL"/>
        </w:rPr>
        <w:tab/>
        <w:t>- Địa điểm cấp hàng: Công ty Thủy điện Hòa Bình có địa điểm tại số 428, phường Hòa bình, tỉnh Phú Thọ.</w:t>
      </w:r>
    </w:p>
    <w:p w14:paraId="30B04FA1" w14:textId="77777777" w:rsidR="00F56863" w:rsidRPr="00F56863" w:rsidRDefault="00F56863" w:rsidP="00F56863">
      <w:pPr>
        <w:widowControl w:val="0"/>
        <w:tabs>
          <w:tab w:val="left" w:pos="0"/>
        </w:tabs>
        <w:spacing w:before="120" w:after="25" w:line="276" w:lineRule="auto"/>
        <w:rPr>
          <w:bCs/>
          <w:sz w:val="28"/>
          <w:szCs w:val="28"/>
          <w:lang w:val="fr-FR"/>
        </w:rPr>
      </w:pPr>
      <w:r w:rsidRPr="00F56863">
        <w:rPr>
          <w:sz w:val="28"/>
          <w:szCs w:val="28"/>
          <w:lang w:val="nl-NL"/>
        </w:rPr>
        <w:tab/>
        <w:t>- Thời gian thực hiện gói thầu: 120 ngày.</w:t>
      </w:r>
    </w:p>
    <w:p w14:paraId="76EB90A0" w14:textId="77777777" w:rsidR="00F56863" w:rsidRPr="00F56863" w:rsidRDefault="00F56863" w:rsidP="00F56863">
      <w:pPr>
        <w:widowControl w:val="0"/>
        <w:spacing w:line="264" w:lineRule="auto"/>
        <w:ind w:firstLine="709"/>
        <w:rPr>
          <w:b/>
          <w:sz w:val="28"/>
          <w:szCs w:val="28"/>
          <w:lang w:val="nl-NL"/>
        </w:rPr>
      </w:pPr>
      <w:r w:rsidRPr="00F56863">
        <w:rPr>
          <w:b/>
          <w:sz w:val="28"/>
          <w:szCs w:val="28"/>
          <w:lang w:val="nl-NL"/>
        </w:rPr>
        <w:t>2. Yêu cầu kỹ thuật chung.</w:t>
      </w:r>
    </w:p>
    <w:p w14:paraId="461852B8" w14:textId="77777777" w:rsidR="00F56863" w:rsidRPr="00F56863" w:rsidRDefault="00F56863" w:rsidP="00F56863">
      <w:pPr>
        <w:spacing w:before="120" w:after="25" w:line="276" w:lineRule="auto"/>
        <w:ind w:firstLine="709"/>
        <w:rPr>
          <w:bCs/>
          <w:sz w:val="28"/>
          <w:szCs w:val="28"/>
          <w:lang w:eastAsia="x-none"/>
        </w:rPr>
      </w:pPr>
      <w:r w:rsidRPr="00F56863">
        <w:rPr>
          <w:rFonts w:eastAsia="MS Gothic"/>
          <w:b/>
          <w:bCs/>
          <w:kern w:val="2"/>
          <w:sz w:val="28"/>
          <w:szCs w:val="28"/>
          <w:lang w:val="nl-NL" w:eastAsia="ja-JP"/>
        </w:rPr>
        <w:t>2.1. Hình thức chung:</w:t>
      </w:r>
      <w:r w:rsidRPr="00F56863">
        <w:rPr>
          <w:rFonts w:eastAsia="MS Gothic"/>
          <w:kern w:val="2"/>
          <w:sz w:val="28"/>
          <w:szCs w:val="28"/>
          <w:lang w:val="nl-NL" w:eastAsia="ja-JP"/>
        </w:rPr>
        <w:t xml:space="preserve"> Hàng hóa mới 100% chưa qua sử dụng.</w:t>
      </w:r>
    </w:p>
    <w:p w14:paraId="2E2A3BC8" w14:textId="77777777" w:rsidR="00F56863" w:rsidRPr="00F56863" w:rsidRDefault="00F56863" w:rsidP="00F56863">
      <w:pPr>
        <w:spacing w:before="120" w:after="25" w:line="276" w:lineRule="auto"/>
        <w:ind w:firstLine="709"/>
        <w:rPr>
          <w:rFonts w:eastAsia="MS Gothic"/>
          <w:kern w:val="2"/>
          <w:sz w:val="28"/>
          <w:szCs w:val="28"/>
          <w:lang w:val="nl-NL" w:eastAsia="ja-JP"/>
        </w:rPr>
      </w:pPr>
      <w:r w:rsidRPr="00F56863">
        <w:rPr>
          <w:b/>
          <w:sz w:val="28"/>
          <w:szCs w:val="28"/>
          <w:lang w:eastAsia="x-none"/>
        </w:rPr>
        <w:t xml:space="preserve">2.2. </w:t>
      </w:r>
      <w:r w:rsidRPr="00F56863">
        <w:rPr>
          <w:rFonts w:eastAsia="MS Gothic"/>
          <w:b/>
          <w:kern w:val="2"/>
          <w:sz w:val="28"/>
          <w:szCs w:val="28"/>
          <w:lang w:val="nl-NL" w:eastAsia="ja-JP"/>
        </w:rPr>
        <w:t>Năm sản xuất hàng hóa:</w:t>
      </w:r>
      <w:r w:rsidRPr="00F56863">
        <w:rPr>
          <w:rFonts w:eastAsia="MS Gothic"/>
          <w:kern w:val="2"/>
          <w:sz w:val="28"/>
          <w:szCs w:val="28"/>
          <w:lang w:val="nl-NL" w:eastAsia="ja-JP"/>
        </w:rPr>
        <w:t xml:space="preserve"> Sản xuất từ năm 2025 trở về sau.</w:t>
      </w:r>
    </w:p>
    <w:p w14:paraId="25442074" w14:textId="77777777" w:rsidR="00F56863" w:rsidRPr="00F56863" w:rsidRDefault="00F56863" w:rsidP="00F56863">
      <w:pPr>
        <w:spacing w:before="80" w:after="80"/>
        <w:ind w:left="12" w:firstLine="697"/>
        <w:rPr>
          <w:sz w:val="28"/>
          <w:szCs w:val="28"/>
          <w:lang w:val="fr-FR"/>
        </w:rPr>
      </w:pPr>
      <w:r w:rsidRPr="00F56863">
        <w:rPr>
          <w:b/>
          <w:bCs/>
          <w:sz w:val="28"/>
          <w:szCs w:val="28"/>
          <w:lang w:val="fr-FR"/>
        </w:rPr>
        <w:t xml:space="preserve">2.3. </w:t>
      </w:r>
      <w:r w:rsidRPr="00F56863">
        <w:rPr>
          <w:b/>
          <w:bCs/>
          <w:sz w:val="28"/>
          <w:szCs w:val="28"/>
          <w:lang w:eastAsia="x-none"/>
        </w:rPr>
        <w:t>Tiêu chuẩn hàng hóa:</w:t>
      </w:r>
      <w:r w:rsidRPr="00F56863">
        <w:rPr>
          <w:sz w:val="28"/>
          <w:szCs w:val="28"/>
          <w:lang w:val="fr-FR"/>
        </w:rPr>
        <w:t xml:space="preserve"> </w:t>
      </w:r>
    </w:p>
    <w:p w14:paraId="419DCFD7" w14:textId="77777777" w:rsidR="00F56863" w:rsidRPr="00F56863" w:rsidRDefault="00F56863" w:rsidP="00F56863">
      <w:pPr>
        <w:spacing w:before="80" w:after="80"/>
        <w:ind w:left="12" w:firstLine="697"/>
        <w:rPr>
          <w:sz w:val="28"/>
          <w:szCs w:val="28"/>
          <w:lang w:val="fr-FR"/>
        </w:rPr>
      </w:pPr>
      <w:r w:rsidRPr="00F56863">
        <w:rPr>
          <w:rFonts w:eastAsia="MS Gothic"/>
          <w:kern w:val="2"/>
          <w:sz w:val="28"/>
          <w:szCs w:val="28"/>
          <w:lang w:val="vi-VN" w:eastAsia="ja-JP"/>
        </w:rPr>
        <w:t>Hàng hóa chào</w:t>
      </w:r>
      <w:r w:rsidRPr="00F56863">
        <w:rPr>
          <w:rFonts w:eastAsia="MS Gothic"/>
          <w:kern w:val="2"/>
          <w:sz w:val="28"/>
          <w:szCs w:val="28"/>
          <w:lang w:eastAsia="ja-JP"/>
        </w:rPr>
        <w:t xml:space="preserve"> thầu</w:t>
      </w:r>
      <w:r w:rsidRPr="00F56863">
        <w:rPr>
          <w:rFonts w:eastAsia="MS Gothic"/>
          <w:kern w:val="2"/>
          <w:sz w:val="28"/>
          <w:szCs w:val="28"/>
          <w:lang w:val="vi-VN" w:eastAsia="ja-JP"/>
        </w:rPr>
        <w:t xml:space="preserve"> </w:t>
      </w:r>
      <w:r w:rsidRPr="00F56863">
        <w:rPr>
          <w:sz w:val="28"/>
          <w:szCs w:val="28"/>
          <w:lang w:val="nl-NL"/>
        </w:rPr>
        <w:t xml:space="preserve">phải nêu rõ xuất xứ, hãng sản xuất; </w:t>
      </w:r>
      <w:r w:rsidRPr="00F56863">
        <w:rPr>
          <w:sz w:val="28"/>
          <w:szCs w:val="28"/>
          <w:lang w:val="fr-FR"/>
        </w:rPr>
        <w:t>Có nhãn mác, mã hiệu rõ ràng, thông số kỹ thuật đầy đủ.</w:t>
      </w:r>
    </w:p>
    <w:p w14:paraId="5E3B52CE" w14:textId="77777777" w:rsidR="00F56863" w:rsidRPr="00F56863" w:rsidRDefault="00F56863" w:rsidP="00F56863">
      <w:pPr>
        <w:suppressAutoHyphens/>
        <w:ind w:firstLine="709"/>
        <w:rPr>
          <w:rFonts w:eastAsia="MS Gothic"/>
          <w:b/>
          <w:bCs/>
          <w:kern w:val="2"/>
          <w:sz w:val="28"/>
          <w:szCs w:val="28"/>
          <w:lang w:val="nl-NL" w:eastAsia="ja-JP"/>
        </w:rPr>
      </w:pPr>
      <w:r w:rsidRPr="00F56863">
        <w:rPr>
          <w:b/>
          <w:bCs/>
          <w:sz w:val="28"/>
          <w:szCs w:val="28"/>
          <w:lang w:val="nl-NL" w:eastAsia="x-none"/>
        </w:rPr>
        <w:t xml:space="preserve">2.4. </w:t>
      </w:r>
      <w:r w:rsidRPr="00F56863">
        <w:rPr>
          <w:b/>
          <w:bCs/>
          <w:sz w:val="28"/>
          <w:szCs w:val="28"/>
          <w:lang w:eastAsia="x-none"/>
        </w:rPr>
        <w:t xml:space="preserve">Tài liệu kỹ thuật: </w:t>
      </w:r>
    </w:p>
    <w:p w14:paraId="24E491AA" w14:textId="77777777" w:rsidR="00F56863" w:rsidRPr="00F56863" w:rsidRDefault="00F56863" w:rsidP="00F56863">
      <w:pPr>
        <w:spacing w:before="80" w:after="80"/>
        <w:ind w:firstLine="709"/>
        <w:rPr>
          <w:sz w:val="28"/>
          <w:szCs w:val="28"/>
        </w:rPr>
      </w:pPr>
      <w:r w:rsidRPr="00F56863">
        <w:rPr>
          <w:rFonts w:eastAsia="MS Gothic"/>
          <w:kern w:val="2"/>
          <w:sz w:val="28"/>
          <w:szCs w:val="28"/>
          <w:lang w:val="nl-NL" w:eastAsia="ja-JP"/>
        </w:rPr>
        <w:t xml:space="preserve">Hàng hóa chào thầu </w:t>
      </w:r>
      <w:r w:rsidRPr="00F56863">
        <w:rPr>
          <w:sz w:val="28"/>
          <w:szCs w:val="28"/>
        </w:rPr>
        <w:t>phải đính kèm tài liệu kỹ thuật của hãng sản xuất (Catalogue, bản vẽ) trong đó chỉ rõ thông số kỹ thuật chi tiết để chứng minh tính đáp ứng theo yêu cầu.</w:t>
      </w:r>
    </w:p>
    <w:p w14:paraId="6FB4DEA7" w14:textId="77777777" w:rsidR="00F56863" w:rsidRPr="00F56863" w:rsidRDefault="00F56863" w:rsidP="00F56863">
      <w:pPr>
        <w:spacing w:after="160" w:line="259" w:lineRule="auto"/>
        <w:ind w:firstLine="709"/>
        <w:jc w:val="left"/>
        <w:rPr>
          <w:b/>
          <w:bCs/>
          <w:iCs/>
          <w:sz w:val="28"/>
          <w:szCs w:val="28"/>
          <w:lang w:val="nl-NL"/>
        </w:rPr>
      </w:pPr>
      <w:r w:rsidRPr="00F56863">
        <w:rPr>
          <w:b/>
          <w:bCs/>
          <w:iCs/>
          <w:sz w:val="28"/>
          <w:szCs w:val="28"/>
          <w:lang w:val="nl-NL"/>
        </w:rPr>
        <w:t>3. Yêu cầu kỹ thuật chi tiết:</w:t>
      </w:r>
    </w:p>
    <w:tbl>
      <w:tblPr>
        <w:tblW w:w="93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62"/>
        <w:gridCol w:w="3119"/>
        <w:gridCol w:w="5670"/>
      </w:tblGrid>
      <w:tr w:rsidR="00F56863" w:rsidRPr="00F56863" w14:paraId="11A0AA59" w14:textId="77777777" w:rsidTr="0035645B">
        <w:trPr>
          <w:trHeight w:val="509"/>
          <w:tblHeader/>
        </w:trPr>
        <w:tc>
          <w:tcPr>
            <w:tcW w:w="562" w:type="dxa"/>
            <w:tcBorders>
              <w:top w:val="single" w:sz="4" w:space="0" w:color="000000"/>
              <w:left w:val="single" w:sz="4" w:space="0" w:color="000000"/>
              <w:bottom w:val="single" w:sz="4" w:space="0" w:color="000000"/>
              <w:right w:val="single" w:sz="4" w:space="0" w:color="000000"/>
            </w:tcBorders>
            <w:vAlign w:val="center"/>
          </w:tcPr>
          <w:p w14:paraId="08CE99D8" w14:textId="77777777" w:rsidR="00F56863" w:rsidRPr="00F56863" w:rsidRDefault="00F56863" w:rsidP="0035645B">
            <w:pPr>
              <w:jc w:val="center"/>
              <w:rPr>
                <w:bCs/>
                <w:sz w:val="28"/>
                <w:szCs w:val="28"/>
              </w:rPr>
            </w:pPr>
            <w:bookmarkStart w:id="0" w:name="_Hlk120124338"/>
            <w:bookmarkStart w:id="1" w:name="_Hlk120168746"/>
            <w:r w:rsidRPr="00F56863">
              <w:rPr>
                <w:bCs/>
                <w:sz w:val="28"/>
                <w:szCs w:val="28"/>
              </w:rPr>
              <w:t>Stt</w:t>
            </w:r>
          </w:p>
        </w:tc>
        <w:tc>
          <w:tcPr>
            <w:tcW w:w="3119" w:type="dxa"/>
            <w:tcBorders>
              <w:top w:val="single" w:sz="4" w:space="0" w:color="000000"/>
              <w:left w:val="single" w:sz="4" w:space="0" w:color="000000"/>
              <w:bottom w:val="single" w:sz="4" w:space="0" w:color="000000"/>
              <w:right w:val="single" w:sz="4" w:space="0" w:color="000000"/>
            </w:tcBorders>
            <w:vAlign w:val="center"/>
          </w:tcPr>
          <w:p w14:paraId="78F0999B" w14:textId="77777777" w:rsidR="00F56863" w:rsidRPr="00F56863" w:rsidRDefault="00F56863" w:rsidP="0035645B">
            <w:pPr>
              <w:jc w:val="center"/>
              <w:rPr>
                <w:b/>
                <w:sz w:val="28"/>
                <w:szCs w:val="28"/>
              </w:rPr>
            </w:pPr>
            <w:r w:rsidRPr="00F56863">
              <w:rPr>
                <w:b/>
                <w:sz w:val="28"/>
                <w:szCs w:val="28"/>
              </w:rPr>
              <w:t>Mô tả</w:t>
            </w:r>
          </w:p>
        </w:tc>
        <w:tc>
          <w:tcPr>
            <w:tcW w:w="5670" w:type="dxa"/>
            <w:tcBorders>
              <w:top w:val="single" w:sz="4" w:space="0" w:color="000000"/>
              <w:left w:val="single" w:sz="4" w:space="0" w:color="000000"/>
              <w:bottom w:val="single" w:sz="4" w:space="0" w:color="000000"/>
              <w:right w:val="single" w:sz="4" w:space="0" w:color="000000"/>
            </w:tcBorders>
            <w:vAlign w:val="center"/>
          </w:tcPr>
          <w:p w14:paraId="4141BA9B" w14:textId="77777777" w:rsidR="00F56863" w:rsidRPr="00F56863" w:rsidRDefault="00F56863" w:rsidP="0035645B">
            <w:pPr>
              <w:jc w:val="center"/>
              <w:rPr>
                <w:b/>
                <w:sz w:val="28"/>
                <w:szCs w:val="28"/>
              </w:rPr>
            </w:pPr>
            <w:r w:rsidRPr="00F56863">
              <w:rPr>
                <w:b/>
                <w:sz w:val="28"/>
                <w:szCs w:val="28"/>
              </w:rPr>
              <w:t>Yêu cầu thông số kỹ thuật và tiêu chuẩn</w:t>
            </w:r>
          </w:p>
        </w:tc>
      </w:tr>
      <w:tr w:rsidR="00F56863" w:rsidRPr="00F56863" w14:paraId="3DD177E5" w14:textId="77777777" w:rsidTr="0035645B">
        <w:trPr>
          <w:trHeight w:val="509"/>
        </w:trPr>
        <w:tc>
          <w:tcPr>
            <w:tcW w:w="562" w:type="dxa"/>
            <w:tcBorders>
              <w:top w:val="single" w:sz="4" w:space="0" w:color="auto"/>
              <w:left w:val="single" w:sz="4" w:space="0" w:color="auto"/>
              <w:bottom w:val="single" w:sz="4" w:space="0" w:color="auto"/>
              <w:right w:val="single" w:sz="4" w:space="0" w:color="auto"/>
            </w:tcBorders>
            <w:vAlign w:val="center"/>
          </w:tcPr>
          <w:p w14:paraId="5BB3CA3C" w14:textId="77777777" w:rsidR="00F56863" w:rsidRPr="00F56863" w:rsidRDefault="00F56863" w:rsidP="0035645B">
            <w:pPr>
              <w:jc w:val="center"/>
              <w:rPr>
                <w:bCs/>
                <w:sz w:val="28"/>
                <w:szCs w:val="28"/>
              </w:rPr>
            </w:pPr>
            <w:r w:rsidRPr="00F56863">
              <w:rPr>
                <w:sz w:val="28"/>
                <w:szCs w:val="28"/>
              </w:rPr>
              <w:t>1</w:t>
            </w:r>
          </w:p>
        </w:tc>
        <w:tc>
          <w:tcPr>
            <w:tcW w:w="3119" w:type="dxa"/>
            <w:tcBorders>
              <w:top w:val="single" w:sz="8" w:space="0" w:color="auto"/>
              <w:left w:val="nil"/>
              <w:bottom w:val="single" w:sz="8" w:space="0" w:color="auto"/>
              <w:right w:val="single" w:sz="8" w:space="0" w:color="auto"/>
            </w:tcBorders>
            <w:vAlign w:val="center"/>
          </w:tcPr>
          <w:p w14:paraId="1B623897" w14:textId="77777777" w:rsidR="00F56863" w:rsidRPr="00F56863" w:rsidRDefault="00F56863" w:rsidP="0035645B">
            <w:pPr>
              <w:rPr>
                <w:b/>
                <w:sz w:val="28"/>
                <w:szCs w:val="28"/>
              </w:rPr>
            </w:pPr>
            <w:r w:rsidRPr="00F56863">
              <w:rPr>
                <w:sz w:val="28"/>
                <w:szCs w:val="28"/>
              </w:rPr>
              <w:t>Đồng hồ chỉ thị mức dầu bình dầu phụ MBA và bình dầu phụ hộp nối KTBD</w:t>
            </w:r>
          </w:p>
        </w:tc>
        <w:tc>
          <w:tcPr>
            <w:tcW w:w="5670" w:type="dxa"/>
            <w:tcBorders>
              <w:top w:val="single" w:sz="4" w:space="0" w:color="auto"/>
              <w:left w:val="single" w:sz="4" w:space="0" w:color="auto"/>
              <w:bottom w:val="single" w:sz="4" w:space="0" w:color="auto"/>
              <w:right w:val="single" w:sz="4" w:space="0" w:color="auto"/>
            </w:tcBorders>
            <w:vAlign w:val="center"/>
          </w:tcPr>
          <w:p w14:paraId="2221B5B3" w14:textId="77777777" w:rsidR="00F56863" w:rsidRPr="00F56863" w:rsidRDefault="00F56863" w:rsidP="0035645B">
            <w:pPr>
              <w:rPr>
                <w:sz w:val="28"/>
                <w:szCs w:val="28"/>
              </w:rPr>
            </w:pPr>
            <w:r w:rsidRPr="00F56863">
              <w:rPr>
                <w:sz w:val="28"/>
                <w:szCs w:val="28"/>
              </w:rPr>
              <w:t>Đồng hồ chỉ thị mức dầu chuyên dùng cho máy biến áp, hiển thị quy đổi theo nhiệt độ, có 02 cặp tiếp điểm riêng rẽ điều chỉnh được cho báo hiệu mức dầu cao và thấp với các thông số kỹ thuật chính như sau:</w:t>
            </w:r>
          </w:p>
          <w:p w14:paraId="02445A64" w14:textId="77777777" w:rsidR="00F56863" w:rsidRPr="00F56863" w:rsidRDefault="00F56863" w:rsidP="0035645B">
            <w:pPr>
              <w:rPr>
                <w:sz w:val="28"/>
                <w:szCs w:val="28"/>
              </w:rPr>
            </w:pPr>
            <w:r w:rsidRPr="00F56863">
              <w:rPr>
                <w:sz w:val="28"/>
                <w:szCs w:val="28"/>
              </w:rPr>
              <w:t>- Tuân theo tiêu chuẩn IEC 60076-22-1.</w:t>
            </w:r>
          </w:p>
          <w:p w14:paraId="134C50F3" w14:textId="77777777" w:rsidR="00F56863" w:rsidRPr="00F56863" w:rsidRDefault="00F56863" w:rsidP="0035645B">
            <w:pPr>
              <w:rPr>
                <w:sz w:val="28"/>
                <w:szCs w:val="28"/>
              </w:rPr>
            </w:pPr>
            <w:r w:rsidRPr="00F56863">
              <w:rPr>
                <w:sz w:val="28"/>
                <w:szCs w:val="28"/>
              </w:rPr>
              <w:t>- Thang đo mức dầu: -5 đến + 80 độ C hoặc rộng hơn.</w:t>
            </w:r>
          </w:p>
          <w:p w14:paraId="71CA2A9B" w14:textId="77777777" w:rsidR="00F56863" w:rsidRPr="00F56863" w:rsidRDefault="00F56863" w:rsidP="0035645B">
            <w:pPr>
              <w:rPr>
                <w:sz w:val="28"/>
                <w:szCs w:val="28"/>
              </w:rPr>
            </w:pPr>
            <w:r w:rsidRPr="00F56863">
              <w:rPr>
                <w:sz w:val="28"/>
                <w:szCs w:val="28"/>
              </w:rPr>
              <w:t>- Dải nhiệt độ làm việc: -5 đến + 80 độ C hoặc rộng hơn.</w:t>
            </w:r>
          </w:p>
          <w:p w14:paraId="73D17338" w14:textId="77777777" w:rsidR="00F56863" w:rsidRPr="00F56863" w:rsidRDefault="00F56863" w:rsidP="0035645B">
            <w:pPr>
              <w:rPr>
                <w:sz w:val="28"/>
                <w:szCs w:val="28"/>
              </w:rPr>
            </w:pPr>
            <w:r w:rsidRPr="00F56863">
              <w:rPr>
                <w:sz w:val="28"/>
                <w:szCs w:val="28"/>
              </w:rPr>
              <w:t>- Đồng hồ chỉ thị mức dầu là loại chịu đựng sự thay đổi nhiệt độ môi trường và dầu, kín nước theo tiêu chuẩn IP65 trở lên, không bị oxy hoá.</w:t>
            </w:r>
          </w:p>
          <w:p w14:paraId="453E0F5F" w14:textId="77777777" w:rsidR="00F56863" w:rsidRPr="00F56863" w:rsidRDefault="00F56863" w:rsidP="0035645B">
            <w:pPr>
              <w:rPr>
                <w:sz w:val="28"/>
                <w:szCs w:val="28"/>
              </w:rPr>
            </w:pPr>
            <w:r w:rsidRPr="00F56863">
              <w:rPr>
                <w:sz w:val="28"/>
                <w:szCs w:val="28"/>
              </w:rPr>
              <w:lastRenderedPageBreak/>
              <w:t>- Có tiếp điểm báo mức dầu thấp (MIN), cao (Max):</w:t>
            </w:r>
          </w:p>
          <w:p w14:paraId="78E09C3B" w14:textId="77777777" w:rsidR="00F56863" w:rsidRPr="00F56863" w:rsidRDefault="00F56863" w:rsidP="0035645B">
            <w:pPr>
              <w:rPr>
                <w:sz w:val="28"/>
                <w:szCs w:val="28"/>
              </w:rPr>
            </w:pPr>
            <w:r w:rsidRPr="00F56863">
              <w:rPr>
                <w:sz w:val="28"/>
                <w:szCs w:val="28"/>
              </w:rPr>
              <w:t>+ Số lượng 02 cặp tiếp điểm kép NO/NC</w:t>
            </w:r>
          </w:p>
          <w:p w14:paraId="5BD672C7" w14:textId="77777777" w:rsidR="00F56863" w:rsidRPr="00F56863" w:rsidRDefault="00F56863" w:rsidP="0035645B">
            <w:pPr>
              <w:rPr>
                <w:sz w:val="28"/>
                <w:szCs w:val="28"/>
              </w:rPr>
            </w:pPr>
            <w:r w:rsidRPr="00F56863">
              <w:rPr>
                <w:sz w:val="28"/>
                <w:szCs w:val="28"/>
              </w:rPr>
              <w:t xml:space="preserve">+ Vị trí tiếp điểm có thể điều chỉnh được theo mặt chia độ của đồng hồ. </w:t>
            </w:r>
          </w:p>
          <w:p w14:paraId="4CFE1322" w14:textId="77777777" w:rsidR="00F56863" w:rsidRPr="00F56863" w:rsidRDefault="00F56863" w:rsidP="0035645B">
            <w:pPr>
              <w:rPr>
                <w:strike/>
                <w:sz w:val="28"/>
                <w:szCs w:val="28"/>
              </w:rPr>
            </w:pPr>
            <w:r w:rsidRPr="00F56863">
              <w:rPr>
                <w:sz w:val="28"/>
                <w:szCs w:val="28"/>
              </w:rPr>
              <w:t>- Có đầu ra báo mức dầu dạng Analog có dải từ 4-20 mA (với độ chính xác 2,5% toàn dải đo hoặc tốt hơn)</w:t>
            </w:r>
          </w:p>
          <w:p w14:paraId="4A30ED32" w14:textId="77777777" w:rsidR="00F56863" w:rsidRPr="00F56863" w:rsidRDefault="00F56863" w:rsidP="0035645B">
            <w:pPr>
              <w:rPr>
                <w:sz w:val="28"/>
                <w:szCs w:val="28"/>
              </w:rPr>
            </w:pPr>
            <w:r w:rsidRPr="00F56863">
              <w:rPr>
                <w:sz w:val="28"/>
                <w:szCs w:val="28"/>
              </w:rPr>
              <w:t>- Chỉ thị mức dầu trên mặt đồng hồ dạng cơ cấu kim cơ khí.</w:t>
            </w:r>
          </w:p>
          <w:p w14:paraId="52087BF1" w14:textId="77777777" w:rsidR="00F56863" w:rsidRPr="00F56863" w:rsidRDefault="00F56863" w:rsidP="0035645B">
            <w:pPr>
              <w:rPr>
                <w:sz w:val="28"/>
                <w:szCs w:val="28"/>
              </w:rPr>
            </w:pPr>
            <w:r w:rsidRPr="00F56863">
              <w:rPr>
                <w:sz w:val="28"/>
                <w:szCs w:val="28"/>
              </w:rPr>
              <w:t>-  Điện áp bộ biến đổi 24 VDC ±10%.</w:t>
            </w:r>
          </w:p>
          <w:p w14:paraId="2A87B228" w14:textId="77777777" w:rsidR="00F56863" w:rsidRPr="00F56863" w:rsidRDefault="00F56863" w:rsidP="0035645B">
            <w:pPr>
              <w:rPr>
                <w:sz w:val="28"/>
                <w:szCs w:val="28"/>
              </w:rPr>
            </w:pPr>
            <w:r w:rsidRPr="00F56863">
              <w:rPr>
                <w:sz w:val="28"/>
                <w:szCs w:val="28"/>
              </w:rPr>
              <w:t>- Lắp đặt được với góc nghiêng ≤ 90 độ so với mặt đất.</w:t>
            </w:r>
          </w:p>
          <w:p w14:paraId="32CA67B2" w14:textId="77777777" w:rsidR="00F56863" w:rsidRPr="00F56863" w:rsidRDefault="00F56863" w:rsidP="0035645B">
            <w:pPr>
              <w:rPr>
                <w:sz w:val="28"/>
                <w:szCs w:val="28"/>
              </w:rPr>
            </w:pPr>
            <w:r w:rsidRPr="00F56863">
              <w:rPr>
                <w:sz w:val="28"/>
                <w:szCs w:val="28"/>
              </w:rPr>
              <w:t xml:space="preserve">- Cơ cấu đo dạng phao: </w:t>
            </w:r>
          </w:p>
          <w:p w14:paraId="19F8F63A" w14:textId="77777777" w:rsidR="00F56863" w:rsidRPr="00F56863" w:rsidRDefault="00F56863" w:rsidP="0035645B">
            <w:pPr>
              <w:rPr>
                <w:sz w:val="28"/>
                <w:szCs w:val="28"/>
              </w:rPr>
            </w:pPr>
            <w:r w:rsidRPr="00F56863">
              <w:rPr>
                <w:sz w:val="28"/>
                <w:szCs w:val="28"/>
              </w:rPr>
              <w:t xml:space="preserve">+ Kích thước phao được thiết kế lọt qua lỗ có đường kính = 100mm; Cần phao, thiết kế phù hợp với thùng dầu kiểu hình trụ đặt nằm ngang, đường kính đáy 1.2m, chiều cao 2.02m. </w:t>
            </w:r>
          </w:p>
          <w:p w14:paraId="7F0ACB62" w14:textId="77777777" w:rsidR="00F56863" w:rsidRPr="00F56863" w:rsidRDefault="00F56863" w:rsidP="0035645B">
            <w:pPr>
              <w:rPr>
                <w:sz w:val="28"/>
                <w:szCs w:val="28"/>
              </w:rPr>
            </w:pPr>
            <w:r w:rsidRPr="00F56863">
              <w:rPr>
                <w:sz w:val="28"/>
                <w:szCs w:val="28"/>
              </w:rPr>
              <w:t>+ Đảm bảo làm việc ổn định tin cậy trong môi trường dầu có nhiệt độ thay đổi từ 0 - 75</w:t>
            </w:r>
            <w:r w:rsidRPr="00F56863">
              <w:rPr>
                <w:sz w:val="28"/>
                <w:szCs w:val="28"/>
                <w:vertAlign w:val="superscript"/>
              </w:rPr>
              <w:t xml:space="preserve">0 </w:t>
            </w:r>
            <w:proofErr w:type="gramStart"/>
            <w:r w:rsidRPr="00F56863">
              <w:rPr>
                <w:sz w:val="28"/>
                <w:szCs w:val="28"/>
              </w:rPr>
              <w:t>C;</w:t>
            </w:r>
            <w:proofErr w:type="gramEnd"/>
          </w:p>
          <w:p w14:paraId="5C297745" w14:textId="77777777" w:rsidR="00F56863" w:rsidRPr="00F56863" w:rsidRDefault="00F56863" w:rsidP="0035645B">
            <w:pPr>
              <w:rPr>
                <w:sz w:val="28"/>
                <w:szCs w:val="28"/>
              </w:rPr>
            </w:pPr>
            <w:r w:rsidRPr="00F56863">
              <w:rPr>
                <w:sz w:val="28"/>
                <w:szCs w:val="28"/>
              </w:rPr>
              <w:t>+ Có kết nối đồng bộ, chắc chắn với cơ cấu chỉ thị (đồng hồ đo mức dầu), đảm bảo lắp đặt phù hợp với thùng dầu phụ MBA và thùng dầu đầu cáp 220kV hiện hữu.</w:t>
            </w:r>
          </w:p>
        </w:tc>
      </w:tr>
    </w:tbl>
    <w:bookmarkEnd w:id="0"/>
    <w:bookmarkEnd w:id="1"/>
    <w:p w14:paraId="27F16043" w14:textId="77777777" w:rsidR="00F56863" w:rsidRPr="00F56863" w:rsidRDefault="00F56863" w:rsidP="00F56863">
      <w:pPr>
        <w:spacing w:after="160" w:line="259" w:lineRule="auto"/>
        <w:ind w:firstLine="720"/>
        <w:jc w:val="left"/>
        <w:rPr>
          <w:b/>
          <w:bCs/>
          <w:i/>
          <w:iCs/>
          <w:sz w:val="28"/>
          <w:szCs w:val="28"/>
        </w:rPr>
      </w:pPr>
      <w:r w:rsidRPr="00F56863">
        <w:rPr>
          <w:b/>
          <w:bCs/>
          <w:i/>
          <w:iCs/>
          <w:sz w:val="28"/>
          <w:szCs w:val="28"/>
        </w:rPr>
        <w:lastRenderedPageBreak/>
        <w:t>* Ghi chú:</w:t>
      </w:r>
    </w:p>
    <w:p w14:paraId="7206BC89" w14:textId="77777777" w:rsidR="00F56863" w:rsidRPr="00F56863" w:rsidRDefault="00F56863" w:rsidP="00F56863">
      <w:pPr>
        <w:autoSpaceDE w:val="0"/>
        <w:autoSpaceDN w:val="0"/>
        <w:adjustRightInd w:val="0"/>
        <w:spacing w:before="80" w:after="80"/>
        <w:ind w:firstLine="720"/>
        <w:rPr>
          <w:sz w:val="28"/>
          <w:szCs w:val="28"/>
        </w:rPr>
      </w:pPr>
      <w:r w:rsidRPr="00F56863">
        <w:rPr>
          <w:sz w:val="28"/>
          <w:szCs w:val="28"/>
        </w:rPr>
        <w:t xml:space="preserve"> - Nhà thầu phải lập một bảng kê tính đáp ứng thông số kỹ thuật để chứng minh hàng hóa đáp ứng yêu cầu.</w:t>
      </w:r>
    </w:p>
    <w:p w14:paraId="077BB794" w14:textId="77777777" w:rsidR="00F56863" w:rsidRPr="00F56863" w:rsidRDefault="00F56863" w:rsidP="00F56863">
      <w:pPr>
        <w:autoSpaceDE w:val="0"/>
        <w:autoSpaceDN w:val="0"/>
        <w:adjustRightInd w:val="0"/>
        <w:spacing w:before="80" w:after="80"/>
        <w:ind w:firstLine="709"/>
        <w:rPr>
          <w:sz w:val="28"/>
          <w:szCs w:val="28"/>
        </w:rPr>
      </w:pPr>
      <w:r w:rsidRPr="00F56863">
        <w:rPr>
          <w:sz w:val="28"/>
          <w:szCs w:val="28"/>
        </w:rPr>
        <w:t>- Nhà thầu có thể khảo sát thực tế để cung cấp hàng hóa đúng yêu cầu.</w:t>
      </w:r>
    </w:p>
    <w:p w14:paraId="303E5A25" w14:textId="77777777" w:rsidR="00F56863" w:rsidRPr="00F56863" w:rsidRDefault="00F56863" w:rsidP="00F56863">
      <w:pPr>
        <w:pStyle w:val="SectionVIHeader"/>
        <w:spacing w:after="120" w:line="264" w:lineRule="auto"/>
        <w:ind w:firstLine="709"/>
        <w:jc w:val="left"/>
        <w:rPr>
          <w:sz w:val="28"/>
          <w:szCs w:val="28"/>
          <w:lang w:val="nl-NL"/>
        </w:rPr>
      </w:pPr>
      <w:r w:rsidRPr="00F56863">
        <w:rPr>
          <w:sz w:val="28"/>
          <w:szCs w:val="28"/>
          <w:lang w:val="nl-NL"/>
        </w:rPr>
        <w:t xml:space="preserve">Mục 2. Bản vẽ: </w:t>
      </w:r>
    </w:p>
    <w:p w14:paraId="63150BD1" w14:textId="77777777" w:rsidR="00F56863" w:rsidRPr="00F56863" w:rsidRDefault="00F56863" w:rsidP="00F56863">
      <w:pPr>
        <w:pStyle w:val="SectionVIHeader"/>
        <w:spacing w:after="120" w:line="264" w:lineRule="auto"/>
        <w:ind w:firstLine="709"/>
        <w:jc w:val="both"/>
        <w:rPr>
          <w:b w:val="0"/>
          <w:sz w:val="28"/>
          <w:szCs w:val="28"/>
          <w:lang w:val="nl-NL"/>
        </w:rPr>
      </w:pPr>
      <w:r w:rsidRPr="00F56863">
        <w:rPr>
          <w:b w:val="0"/>
          <w:sz w:val="28"/>
          <w:szCs w:val="28"/>
          <w:lang w:val="nl-NL"/>
        </w:rPr>
        <w:t>- Bản vẽ kích thước mặt bắt đồng hồ chỉ thị mức dầu thùng dầu máy biến áp và thùng dầu cho hộp nối đầu cáp 220kV hiện hữu.</w:t>
      </w:r>
    </w:p>
    <w:p w14:paraId="39732A9E" w14:textId="77777777" w:rsidR="00F56863" w:rsidRPr="00F56863" w:rsidRDefault="00F56863" w:rsidP="00F56863">
      <w:pPr>
        <w:pStyle w:val="SectionVIHeader"/>
        <w:spacing w:after="120" w:line="264" w:lineRule="auto"/>
        <w:ind w:firstLine="709"/>
        <w:jc w:val="both"/>
        <w:rPr>
          <w:b w:val="0"/>
          <w:sz w:val="28"/>
          <w:szCs w:val="28"/>
          <w:lang w:val="nl-NL"/>
        </w:rPr>
      </w:pPr>
      <w:r w:rsidRPr="00F56863">
        <w:rPr>
          <w:b w:val="0"/>
          <w:sz w:val="28"/>
          <w:szCs w:val="28"/>
          <w:lang w:val="nl-NL"/>
        </w:rPr>
        <w:t>- Bản vẽ đồng hồ mức dầu hiện hữu loại phao và lắp đặt theo mặt bích phẳng (90</w:t>
      </w:r>
      <w:r w:rsidRPr="00F56863">
        <w:rPr>
          <w:b w:val="0"/>
          <w:sz w:val="28"/>
          <w:szCs w:val="28"/>
          <w:vertAlign w:val="superscript"/>
          <w:lang w:val="nl-NL"/>
        </w:rPr>
        <w:t>0</w:t>
      </w:r>
      <w:r w:rsidRPr="00F56863">
        <w:rPr>
          <w:b w:val="0"/>
          <w:sz w:val="28"/>
          <w:szCs w:val="28"/>
          <w:lang w:val="nl-NL"/>
        </w:rPr>
        <w:t>).</w:t>
      </w:r>
    </w:p>
    <w:p w14:paraId="1236B323" w14:textId="77777777" w:rsidR="00F56863" w:rsidRPr="00F56863" w:rsidRDefault="00F56863" w:rsidP="00F56863">
      <w:pPr>
        <w:pStyle w:val="SectionVIHeader"/>
        <w:spacing w:after="120" w:line="264" w:lineRule="auto"/>
        <w:ind w:firstLine="709"/>
        <w:jc w:val="both"/>
        <w:rPr>
          <w:b w:val="0"/>
          <w:sz w:val="28"/>
          <w:szCs w:val="28"/>
          <w:lang w:val="nl-NL"/>
        </w:rPr>
      </w:pPr>
      <w:r w:rsidRPr="00F56863">
        <w:rPr>
          <w:b w:val="0"/>
          <w:sz w:val="28"/>
          <w:szCs w:val="28"/>
          <w:lang w:val="nl-NL"/>
        </w:rPr>
        <w:t>- Bản vẽ mặt trước đồng hồ mức dầu và hộp nối đầu cáp 220kV.</w:t>
      </w:r>
    </w:p>
    <w:p w14:paraId="578300FB" w14:textId="77777777" w:rsidR="00F56863" w:rsidRPr="00F56863" w:rsidRDefault="00F56863" w:rsidP="00F56863">
      <w:pPr>
        <w:pStyle w:val="SectionVIHeader"/>
        <w:spacing w:after="120" w:line="264" w:lineRule="auto"/>
        <w:ind w:firstLine="709"/>
        <w:jc w:val="both"/>
        <w:rPr>
          <w:b w:val="0"/>
          <w:sz w:val="28"/>
          <w:szCs w:val="28"/>
          <w:lang w:val="nl-NL"/>
        </w:rPr>
      </w:pPr>
      <w:r w:rsidRPr="00F56863">
        <w:rPr>
          <w:b w:val="0"/>
          <w:sz w:val="28"/>
          <w:szCs w:val="28"/>
          <w:lang w:val="nl-NL"/>
        </w:rPr>
        <w:t>- Bản vẽ đấu nối nguồn và tín hiệu Analog input.</w:t>
      </w:r>
    </w:p>
    <w:p w14:paraId="6ACD65F9" w14:textId="77777777" w:rsidR="00F56863" w:rsidRPr="00F56863" w:rsidRDefault="00F56863" w:rsidP="00F56863">
      <w:pPr>
        <w:pStyle w:val="HeaderSectionVI"/>
        <w:widowControl w:val="0"/>
        <w:spacing w:after="120" w:line="264" w:lineRule="auto"/>
        <w:ind w:firstLine="709"/>
        <w:jc w:val="left"/>
        <w:rPr>
          <w:sz w:val="28"/>
          <w:szCs w:val="28"/>
        </w:rPr>
      </w:pPr>
      <w:r w:rsidRPr="00F56863">
        <w:rPr>
          <w:sz w:val="28"/>
          <w:szCs w:val="28"/>
        </w:rPr>
        <w:t>Mục 3. Kiểm tra và thử nghiệm</w:t>
      </w:r>
    </w:p>
    <w:p w14:paraId="64CDF6A5" w14:textId="77777777" w:rsidR="00F56863" w:rsidRPr="00F56863" w:rsidRDefault="00F56863" w:rsidP="00F56863">
      <w:pPr>
        <w:ind w:firstLine="709"/>
        <w:jc w:val="left"/>
        <w:rPr>
          <w:i/>
          <w:iCs/>
          <w:sz w:val="28"/>
          <w:szCs w:val="28"/>
        </w:rPr>
      </w:pPr>
      <w:r w:rsidRPr="00F56863">
        <w:rPr>
          <w:sz w:val="28"/>
          <w:szCs w:val="28"/>
        </w:rPr>
        <w:t xml:space="preserve">Các kiểm tra và thử nghiệm cần tiến hành gồm có: </w:t>
      </w:r>
    </w:p>
    <w:p w14:paraId="4C7BF514" w14:textId="77777777" w:rsidR="00F56863" w:rsidRPr="00F56863" w:rsidRDefault="00F56863" w:rsidP="00F56863">
      <w:pPr>
        <w:ind w:left="72" w:right="72" w:firstLine="637"/>
        <w:rPr>
          <w:sz w:val="28"/>
          <w:szCs w:val="28"/>
          <w:lang w:val="nl-NL"/>
        </w:rPr>
      </w:pPr>
      <w:r w:rsidRPr="00F56863">
        <w:rPr>
          <w:sz w:val="28"/>
          <w:szCs w:val="28"/>
          <w:lang w:val="nl-NL"/>
        </w:rPr>
        <w:t>- Cách thức kiểm tra như sau:</w:t>
      </w:r>
    </w:p>
    <w:p w14:paraId="4A75D1A3" w14:textId="77777777" w:rsidR="00F56863" w:rsidRPr="00F56863" w:rsidRDefault="00F56863" w:rsidP="00F56863">
      <w:pPr>
        <w:widowControl w:val="0"/>
        <w:spacing w:after="120"/>
        <w:ind w:left="72" w:right="72"/>
        <w:rPr>
          <w:rFonts w:eastAsia="SimSun"/>
          <w:kern w:val="2"/>
          <w:sz w:val="28"/>
          <w:szCs w:val="28"/>
          <w:lang w:val="nl-NL" w:eastAsia="zh-CN"/>
        </w:rPr>
      </w:pPr>
      <w:r w:rsidRPr="00F56863">
        <w:rPr>
          <w:sz w:val="28"/>
          <w:szCs w:val="28"/>
          <w:lang w:val="nl-NL"/>
        </w:rPr>
        <w:t xml:space="preserve">   </w:t>
      </w:r>
      <w:r w:rsidRPr="00F56863">
        <w:rPr>
          <w:sz w:val="28"/>
          <w:szCs w:val="28"/>
          <w:lang w:val="nl-NL"/>
        </w:rPr>
        <w:tab/>
        <w:t xml:space="preserve"> </w:t>
      </w:r>
      <w:r w:rsidRPr="00F56863">
        <w:rPr>
          <w:rFonts w:eastAsia="MS Gothic"/>
          <w:kern w:val="2"/>
          <w:sz w:val="28"/>
          <w:szCs w:val="28"/>
          <w:lang w:val="nl-NL" w:eastAsia="ja-JP"/>
        </w:rPr>
        <w:t xml:space="preserve">+ Hàng hóa sau khi tập kết tại Công ty Thủy điện Hòa Bình </w:t>
      </w:r>
      <w:r w:rsidRPr="00F56863">
        <w:rPr>
          <w:spacing w:val="-2"/>
          <w:sz w:val="28"/>
          <w:szCs w:val="28"/>
          <w:lang w:val="nl-NL"/>
        </w:rPr>
        <w:t>- Chi nhánh Tập đoàn Điện lực Việt Nam</w:t>
      </w:r>
      <w:r w:rsidRPr="00F56863">
        <w:rPr>
          <w:rFonts w:eastAsia="MS Gothic"/>
          <w:kern w:val="2"/>
          <w:sz w:val="28"/>
          <w:szCs w:val="28"/>
          <w:lang w:val="nl-NL" w:eastAsia="ja-JP"/>
        </w:rPr>
        <w:t xml:space="preserve"> sẽ tiến hành kiểm tra ký mã hiệu, nhãn mác, thông số kỹ thuật, kích thước hình học, kích thước lắp đặt và các tài liệu kỹ thuật kèm</w:t>
      </w:r>
      <w:r w:rsidRPr="00F56863">
        <w:rPr>
          <w:bCs/>
          <w:sz w:val="28"/>
          <w:szCs w:val="28"/>
        </w:rPr>
        <w:t xml:space="preserve"> theo, CO, </w:t>
      </w:r>
      <w:r w:rsidRPr="00F56863">
        <w:rPr>
          <w:bCs/>
          <w:sz w:val="28"/>
          <w:szCs w:val="28"/>
        </w:rPr>
        <w:lastRenderedPageBreak/>
        <w:t>CQ (đối với hàng nhập khẩu) và đầy đủ các hồ sơ liên quan</w:t>
      </w:r>
      <w:r w:rsidRPr="00F56863">
        <w:rPr>
          <w:rFonts w:eastAsia="MS Gothic"/>
          <w:kern w:val="2"/>
          <w:sz w:val="28"/>
          <w:szCs w:val="28"/>
          <w:lang w:val="nl-NL" w:eastAsia="ja-JP"/>
        </w:rPr>
        <w:t xml:space="preserve"> theo hàng hóa.</w:t>
      </w:r>
    </w:p>
    <w:p w14:paraId="24F83E19" w14:textId="77777777" w:rsidR="00F56863" w:rsidRPr="00F56863" w:rsidRDefault="00F56863" w:rsidP="00F56863">
      <w:pPr>
        <w:widowControl w:val="0"/>
        <w:tabs>
          <w:tab w:val="left" w:pos="0"/>
          <w:tab w:val="left" w:pos="350"/>
        </w:tabs>
        <w:spacing w:after="120"/>
        <w:rPr>
          <w:rFonts w:eastAsia="MS Gothic"/>
          <w:kern w:val="2"/>
          <w:sz w:val="28"/>
          <w:szCs w:val="28"/>
          <w:lang w:val="nl-NL" w:eastAsia="ja-JP"/>
        </w:rPr>
      </w:pPr>
      <w:r w:rsidRPr="00F56863">
        <w:rPr>
          <w:rFonts w:eastAsia="MS Gothic"/>
          <w:kern w:val="2"/>
          <w:sz w:val="28"/>
          <w:szCs w:val="28"/>
          <w:lang w:val="nl-NL" w:eastAsia="ja-JP"/>
        </w:rPr>
        <w:t xml:space="preserve">    </w:t>
      </w:r>
      <w:r w:rsidRPr="00F56863">
        <w:rPr>
          <w:rFonts w:eastAsia="MS Gothic"/>
          <w:kern w:val="2"/>
          <w:sz w:val="28"/>
          <w:szCs w:val="28"/>
          <w:lang w:val="nl-NL" w:eastAsia="ja-JP"/>
        </w:rPr>
        <w:tab/>
      </w:r>
      <w:r w:rsidRPr="00F56863">
        <w:rPr>
          <w:rFonts w:eastAsia="MS Gothic"/>
          <w:kern w:val="2"/>
          <w:sz w:val="28"/>
          <w:szCs w:val="28"/>
          <w:lang w:val="nl-NL" w:eastAsia="ja-JP"/>
        </w:rPr>
        <w:tab/>
        <w:t>+ Trong trường hợp chủ đầu tư có nghi ngờ về chất lượng hàng hóa, Chủ đầu tư sẽ tiến hành lắp thử vào hệ thống để kiểm tra. Nếu kết quả kiểm tra không đạt yêu cầu kỹ thuật thì Nhà thầu phải chịu chi phí kiểm tra và các chi phí phát sinh khác, khi đó Chủ đầu tư từ chối không nhận hàng hoá trên.</w:t>
      </w:r>
    </w:p>
    <w:p w14:paraId="6272FD6D" w14:textId="77777777" w:rsidR="00F56863" w:rsidRDefault="00F56863" w:rsidP="00F56863">
      <w:pPr>
        <w:spacing w:after="120"/>
        <w:ind w:left="72" w:right="72" w:firstLine="637"/>
        <w:rPr>
          <w:sz w:val="28"/>
          <w:szCs w:val="28"/>
        </w:rPr>
      </w:pPr>
      <w:r w:rsidRPr="00F56863">
        <w:rPr>
          <w:sz w:val="28"/>
          <w:szCs w:val="28"/>
        </w:rPr>
        <w:t>- Tất cả hàng hoá sau khi kiểm tra thử nghiệm không đạt yêu cầu hợp đồng đều được trả lại Nhà thầu. Nhà thầu có trách nhiệm cung cấp hàng hóa mới đúng yêu cầu. Các hàng hóa này đều được bảo hành 12 tháng kể từ khi thay mới. Tất cả các chi phí cho số hàng hoá này do Nhà thầu chịu.</w:t>
      </w:r>
    </w:p>
    <w:sectPr w:rsidR="00F56863" w:rsidSect="00C646C4">
      <w:pgSz w:w="11907" w:h="16840" w:code="9"/>
      <w:pgMar w:top="851" w:right="1134" w:bottom="851" w:left="1418" w:header="567" w:footer="567"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6863"/>
    <w:rsid w:val="00123614"/>
    <w:rsid w:val="00620D73"/>
    <w:rsid w:val="00B65F5E"/>
    <w:rsid w:val="00C646C4"/>
    <w:rsid w:val="00F568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EC7593"/>
  <w15:chartTrackingRefBased/>
  <w15:docId w15:val="{D6A5A944-C027-49AF-AA7B-1FDA83CB46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6863"/>
    <w:pPr>
      <w:spacing w:after="0" w:line="240" w:lineRule="auto"/>
      <w:jc w:val="both"/>
    </w:pPr>
    <w:rPr>
      <w:rFonts w:ascii="Times New Roman" w:eastAsia="Times New Roman" w:hAnsi="Times New Roman" w:cs="Times New Roman"/>
      <w:kern w:val="0"/>
      <w:szCs w:val="20"/>
      <w14:ligatures w14:val="none"/>
    </w:rPr>
  </w:style>
  <w:style w:type="paragraph" w:styleId="Heading1">
    <w:name w:val="heading 1"/>
    <w:basedOn w:val="Normal"/>
    <w:next w:val="Normal"/>
    <w:link w:val="Heading1Char"/>
    <w:uiPriority w:val="9"/>
    <w:qFormat/>
    <w:rsid w:val="00F56863"/>
    <w:pPr>
      <w:keepNext/>
      <w:keepLines/>
      <w:spacing w:before="360" w:after="80" w:line="278" w:lineRule="auto"/>
      <w:jc w:val="left"/>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F56863"/>
    <w:pPr>
      <w:keepNext/>
      <w:keepLines/>
      <w:spacing w:before="160" w:after="80" w:line="278" w:lineRule="auto"/>
      <w:jc w:val="left"/>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F56863"/>
    <w:pPr>
      <w:keepNext/>
      <w:keepLines/>
      <w:spacing w:before="160" w:after="80" w:line="278" w:lineRule="auto"/>
      <w:jc w:val="left"/>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F56863"/>
    <w:pPr>
      <w:keepNext/>
      <w:keepLines/>
      <w:spacing w:before="80" w:after="40" w:line="278" w:lineRule="auto"/>
      <w:jc w:val="left"/>
      <w:outlineLvl w:val="3"/>
    </w:pPr>
    <w:rPr>
      <w:rFonts w:asciiTheme="minorHAnsi" w:eastAsiaTheme="majorEastAsia" w:hAnsiTheme="minorHAnsi" w:cstheme="majorBidi"/>
      <w:i/>
      <w:iCs/>
      <w:color w:val="0F4761" w:themeColor="accent1" w:themeShade="BF"/>
      <w:kern w:val="2"/>
      <w:szCs w:val="24"/>
      <w14:ligatures w14:val="standardContextual"/>
    </w:rPr>
  </w:style>
  <w:style w:type="paragraph" w:styleId="Heading5">
    <w:name w:val="heading 5"/>
    <w:basedOn w:val="Normal"/>
    <w:next w:val="Normal"/>
    <w:link w:val="Heading5Char"/>
    <w:uiPriority w:val="9"/>
    <w:semiHidden/>
    <w:unhideWhenUsed/>
    <w:qFormat/>
    <w:rsid w:val="00F56863"/>
    <w:pPr>
      <w:keepNext/>
      <w:keepLines/>
      <w:spacing w:before="80" w:after="40" w:line="278" w:lineRule="auto"/>
      <w:jc w:val="left"/>
      <w:outlineLvl w:val="4"/>
    </w:pPr>
    <w:rPr>
      <w:rFonts w:asciiTheme="minorHAnsi" w:eastAsiaTheme="majorEastAsia" w:hAnsiTheme="minorHAnsi" w:cstheme="majorBidi"/>
      <w:color w:val="0F4761" w:themeColor="accent1" w:themeShade="BF"/>
      <w:kern w:val="2"/>
      <w:szCs w:val="24"/>
      <w14:ligatures w14:val="standardContextual"/>
    </w:rPr>
  </w:style>
  <w:style w:type="paragraph" w:styleId="Heading6">
    <w:name w:val="heading 6"/>
    <w:basedOn w:val="Normal"/>
    <w:next w:val="Normal"/>
    <w:link w:val="Heading6Char"/>
    <w:uiPriority w:val="9"/>
    <w:semiHidden/>
    <w:unhideWhenUsed/>
    <w:qFormat/>
    <w:rsid w:val="00F56863"/>
    <w:pPr>
      <w:keepNext/>
      <w:keepLines/>
      <w:spacing w:before="40" w:line="278" w:lineRule="auto"/>
      <w:jc w:val="left"/>
      <w:outlineLvl w:val="5"/>
    </w:pPr>
    <w:rPr>
      <w:rFonts w:asciiTheme="minorHAnsi" w:eastAsiaTheme="majorEastAsia" w:hAnsiTheme="minorHAnsi" w:cstheme="majorBidi"/>
      <w:i/>
      <w:iCs/>
      <w:color w:val="595959" w:themeColor="text1" w:themeTint="A6"/>
      <w:kern w:val="2"/>
      <w:szCs w:val="24"/>
      <w14:ligatures w14:val="standardContextual"/>
    </w:rPr>
  </w:style>
  <w:style w:type="paragraph" w:styleId="Heading7">
    <w:name w:val="heading 7"/>
    <w:basedOn w:val="Normal"/>
    <w:next w:val="Normal"/>
    <w:link w:val="Heading7Char"/>
    <w:uiPriority w:val="9"/>
    <w:semiHidden/>
    <w:unhideWhenUsed/>
    <w:qFormat/>
    <w:rsid w:val="00F56863"/>
    <w:pPr>
      <w:keepNext/>
      <w:keepLines/>
      <w:spacing w:before="40" w:line="278" w:lineRule="auto"/>
      <w:jc w:val="left"/>
      <w:outlineLvl w:val="6"/>
    </w:pPr>
    <w:rPr>
      <w:rFonts w:asciiTheme="minorHAnsi" w:eastAsiaTheme="majorEastAsia" w:hAnsiTheme="minorHAnsi" w:cstheme="majorBidi"/>
      <w:color w:val="595959" w:themeColor="text1" w:themeTint="A6"/>
      <w:kern w:val="2"/>
      <w:szCs w:val="24"/>
      <w14:ligatures w14:val="standardContextual"/>
    </w:rPr>
  </w:style>
  <w:style w:type="paragraph" w:styleId="Heading8">
    <w:name w:val="heading 8"/>
    <w:basedOn w:val="Normal"/>
    <w:next w:val="Normal"/>
    <w:link w:val="Heading8Char"/>
    <w:uiPriority w:val="9"/>
    <w:semiHidden/>
    <w:unhideWhenUsed/>
    <w:qFormat/>
    <w:rsid w:val="00F56863"/>
    <w:pPr>
      <w:keepNext/>
      <w:keepLines/>
      <w:spacing w:line="278" w:lineRule="auto"/>
      <w:jc w:val="left"/>
      <w:outlineLvl w:val="7"/>
    </w:pPr>
    <w:rPr>
      <w:rFonts w:asciiTheme="minorHAnsi" w:eastAsiaTheme="majorEastAsia" w:hAnsiTheme="minorHAnsi" w:cstheme="majorBidi"/>
      <w:i/>
      <w:iCs/>
      <w:color w:val="272727" w:themeColor="text1" w:themeTint="D8"/>
      <w:kern w:val="2"/>
      <w:szCs w:val="24"/>
      <w14:ligatures w14:val="standardContextual"/>
    </w:rPr>
  </w:style>
  <w:style w:type="paragraph" w:styleId="Heading9">
    <w:name w:val="heading 9"/>
    <w:basedOn w:val="Normal"/>
    <w:next w:val="Normal"/>
    <w:link w:val="Heading9Char"/>
    <w:uiPriority w:val="9"/>
    <w:semiHidden/>
    <w:unhideWhenUsed/>
    <w:qFormat/>
    <w:rsid w:val="00F56863"/>
    <w:pPr>
      <w:keepNext/>
      <w:keepLines/>
      <w:spacing w:line="278" w:lineRule="auto"/>
      <w:jc w:val="left"/>
      <w:outlineLvl w:val="8"/>
    </w:pPr>
    <w:rPr>
      <w:rFonts w:asciiTheme="minorHAnsi" w:eastAsiaTheme="majorEastAsia" w:hAnsiTheme="minorHAnsi" w:cstheme="majorBidi"/>
      <w:color w:val="272727" w:themeColor="text1" w:themeTint="D8"/>
      <w:kern w:val="2"/>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5686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5686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5686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5686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5686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5686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5686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5686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56863"/>
    <w:rPr>
      <w:rFonts w:eastAsiaTheme="majorEastAsia" w:cstheme="majorBidi"/>
      <w:color w:val="272727" w:themeColor="text1" w:themeTint="D8"/>
    </w:rPr>
  </w:style>
  <w:style w:type="paragraph" w:styleId="Title">
    <w:name w:val="Title"/>
    <w:basedOn w:val="Normal"/>
    <w:next w:val="Normal"/>
    <w:link w:val="TitleChar"/>
    <w:uiPriority w:val="10"/>
    <w:qFormat/>
    <w:rsid w:val="00F56863"/>
    <w:pPr>
      <w:spacing w:after="80"/>
      <w:contextualSpacing/>
      <w:jc w:val="left"/>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F5686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qFormat/>
    <w:rsid w:val="00F56863"/>
    <w:pPr>
      <w:numPr>
        <w:ilvl w:val="1"/>
      </w:numPr>
      <w:spacing w:after="160" w:line="278" w:lineRule="auto"/>
      <w:jc w:val="left"/>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rsid w:val="00F5686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56863"/>
    <w:pPr>
      <w:spacing w:before="160" w:after="160" w:line="278" w:lineRule="auto"/>
      <w:jc w:val="center"/>
    </w:pPr>
    <w:rPr>
      <w:rFonts w:asciiTheme="minorHAnsi" w:eastAsiaTheme="minorHAnsi" w:hAnsiTheme="minorHAnsi" w:cstheme="minorBidi"/>
      <w:i/>
      <w:iCs/>
      <w:color w:val="404040" w:themeColor="text1" w:themeTint="BF"/>
      <w:kern w:val="2"/>
      <w:szCs w:val="24"/>
      <w14:ligatures w14:val="standardContextual"/>
    </w:rPr>
  </w:style>
  <w:style w:type="character" w:customStyle="1" w:styleId="QuoteChar">
    <w:name w:val="Quote Char"/>
    <w:basedOn w:val="DefaultParagraphFont"/>
    <w:link w:val="Quote"/>
    <w:uiPriority w:val="29"/>
    <w:rsid w:val="00F56863"/>
    <w:rPr>
      <w:i/>
      <w:iCs/>
      <w:color w:val="404040" w:themeColor="text1" w:themeTint="BF"/>
    </w:rPr>
  </w:style>
  <w:style w:type="paragraph" w:styleId="ListParagraph">
    <w:name w:val="List Paragraph"/>
    <w:basedOn w:val="Normal"/>
    <w:uiPriority w:val="34"/>
    <w:qFormat/>
    <w:rsid w:val="00F56863"/>
    <w:pPr>
      <w:spacing w:after="160" w:line="278" w:lineRule="auto"/>
      <w:ind w:left="720"/>
      <w:contextualSpacing/>
      <w:jc w:val="left"/>
    </w:pPr>
    <w:rPr>
      <w:rFonts w:asciiTheme="minorHAnsi" w:eastAsiaTheme="minorHAnsi" w:hAnsiTheme="minorHAnsi" w:cstheme="minorBidi"/>
      <w:kern w:val="2"/>
      <w:szCs w:val="24"/>
      <w14:ligatures w14:val="standardContextual"/>
    </w:rPr>
  </w:style>
  <w:style w:type="character" w:styleId="IntenseEmphasis">
    <w:name w:val="Intense Emphasis"/>
    <w:basedOn w:val="DefaultParagraphFont"/>
    <w:uiPriority w:val="21"/>
    <w:qFormat/>
    <w:rsid w:val="00F56863"/>
    <w:rPr>
      <w:i/>
      <w:iCs/>
      <w:color w:val="0F4761" w:themeColor="accent1" w:themeShade="BF"/>
    </w:rPr>
  </w:style>
  <w:style w:type="paragraph" w:styleId="IntenseQuote">
    <w:name w:val="Intense Quote"/>
    <w:basedOn w:val="Normal"/>
    <w:next w:val="Normal"/>
    <w:link w:val="IntenseQuoteChar"/>
    <w:uiPriority w:val="30"/>
    <w:qFormat/>
    <w:rsid w:val="00F56863"/>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szCs w:val="24"/>
      <w14:ligatures w14:val="standardContextual"/>
    </w:rPr>
  </w:style>
  <w:style w:type="character" w:customStyle="1" w:styleId="IntenseQuoteChar">
    <w:name w:val="Intense Quote Char"/>
    <w:basedOn w:val="DefaultParagraphFont"/>
    <w:link w:val="IntenseQuote"/>
    <w:uiPriority w:val="30"/>
    <w:rsid w:val="00F56863"/>
    <w:rPr>
      <w:i/>
      <w:iCs/>
      <w:color w:val="0F4761" w:themeColor="accent1" w:themeShade="BF"/>
    </w:rPr>
  </w:style>
  <w:style w:type="character" w:styleId="IntenseReference">
    <w:name w:val="Intense Reference"/>
    <w:basedOn w:val="DefaultParagraphFont"/>
    <w:uiPriority w:val="32"/>
    <w:qFormat/>
    <w:rsid w:val="00F56863"/>
    <w:rPr>
      <w:b/>
      <w:bCs/>
      <w:smallCaps/>
      <w:color w:val="0F4761" w:themeColor="accent1" w:themeShade="BF"/>
      <w:spacing w:val="5"/>
    </w:rPr>
  </w:style>
  <w:style w:type="paragraph" w:customStyle="1" w:styleId="HeaderSectionVI">
    <w:name w:val="Header.Section VI"/>
    <w:basedOn w:val="Normal"/>
    <w:rsid w:val="00F56863"/>
    <w:pPr>
      <w:spacing w:before="120" w:after="240"/>
      <w:jc w:val="center"/>
    </w:pPr>
    <w:rPr>
      <w:b/>
      <w:sz w:val="36"/>
    </w:rPr>
  </w:style>
  <w:style w:type="paragraph" w:customStyle="1" w:styleId="SectionVIHeader">
    <w:name w:val="Section VI. Header"/>
    <w:basedOn w:val="Normal"/>
    <w:rsid w:val="00F56863"/>
    <w:pPr>
      <w:spacing w:before="120" w:after="240"/>
      <w:jc w:val="center"/>
    </w:pPr>
    <w:rPr>
      <w:b/>
      <w:sz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629</Words>
  <Characters>3591</Characters>
  <Application>Microsoft Office Word</Application>
  <DocSecurity>0</DocSecurity>
  <Lines>29</Lines>
  <Paragraphs>8</Paragraphs>
  <ScaleCrop>false</ScaleCrop>
  <Company/>
  <LinksUpToDate>false</LinksUpToDate>
  <CharactersWithSpaces>4212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Vu Minh Tuan</dc:creator>
  <cp:keywords/>
  <dc:description/>
  <cp:lastModifiedBy>Vu Minh Tuan</cp:lastModifiedBy>
  <cp:revision>1</cp:revision>
  <dcterms:created xsi:type="dcterms:W3CDTF">2026-03-17T02:55:00Z</dcterms:created>
  <dcterms:modified xsi:type="dcterms:W3CDTF">2026-03-17T02:57:00Z</dcterms:modified>
</cp:coreProperties>
</file>